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2-1570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2"/>
          <w:szCs w:val="22"/>
        </w:rPr>
        <w:t>86MS0057-01-2026-</w:t>
      </w:r>
      <w:r>
        <w:rPr>
          <w:rFonts w:ascii="Times New Roman" w:eastAsia="Times New Roman" w:hAnsi="Times New Roman" w:cs="Times New Roman"/>
          <w:sz w:val="22"/>
          <w:szCs w:val="22"/>
        </w:rPr>
        <w:t>002424-15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Сургутского судебного района города окружного значения Сургута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судебного заседания Десяткиной Н.С.,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</w:t>
      </w:r>
      <w:r>
        <w:rPr>
          <w:rFonts w:ascii="Times New Roman" w:eastAsia="Times New Roman" w:hAnsi="Times New Roman" w:cs="Times New Roman"/>
          <w:sz w:val="28"/>
          <w:szCs w:val="28"/>
        </w:rPr>
        <w:t>домов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ИНН 8601999247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Неманов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Светлане </w:t>
      </w:r>
      <w:r>
        <w:rPr>
          <w:rFonts w:ascii="Times New Roman" w:eastAsia="Times New Roman" w:hAnsi="Times New Roman" w:cs="Times New Roman"/>
          <w:sz w:val="28"/>
          <w:szCs w:val="28"/>
        </w:rPr>
        <w:t>Иосиповне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4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7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8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>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167, </w:t>
      </w:r>
      <w:r>
        <w:rPr>
          <w:rFonts w:ascii="Times New Roman" w:eastAsia="Times New Roman" w:hAnsi="Times New Roman" w:cs="Times New Roman"/>
          <w:sz w:val="28"/>
          <w:szCs w:val="28"/>
        </w:rPr>
        <w:t>194-</w:t>
      </w:r>
      <w:r>
        <w:rPr>
          <w:rFonts w:ascii="Times New Roman" w:eastAsia="Times New Roman" w:hAnsi="Times New Roman" w:cs="Times New Roman"/>
          <w:sz w:val="28"/>
          <w:szCs w:val="28"/>
        </w:rPr>
        <w:t>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Немановой Светлане </w:t>
      </w:r>
      <w:r>
        <w:rPr>
          <w:rFonts w:ascii="Times New Roman" w:eastAsia="Times New Roman" w:hAnsi="Times New Roman" w:cs="Times New Roman"/>
          <w:sz w:val="28"/>
          <w:szCs w:val="28"/>
        </w:rPr>
        <w:t>Иосиповне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Немановой Светлан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Иосиповн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4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8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 в пользу Югорского фонда капитального 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ИНН 8601999247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 пени с учетом 34/71 доли в праве собственности за период с 11.04.2023 по 14.04.2025 в размере 1 619 рублей 16 копеек, а также судебные расходы по оплате государственной пошлины в размере 4 000 рублей, а всего взыскать 5 619 (пять тысяч шестьсот девятнадцать) рублей 16 копеек.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остальной части в удовлетворении исковых требований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Немановой Светлане </w:t>
      </w:r>
      <w:r>
        <w:rPr>
          <w:rFonts w:ascii="Times New Roman" w:eastAsia="Times New Roman" w:hAnsi="Times New Roman" w:cs="Times New Roman"/>
          <w:sz w:val="28"/>
          <w:szCs w:val="28"/>
        </w:rPr>
        <w:t>Иосиповне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отказать, в связи с применением срока исковой давности, а также полной оплатой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основного долга.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</w:t>
      </w:r>
      <w:r>
        <w:rPr>
          <w:rFonts w:ascii="Times New Roman" w:eastAsia="Times New Roman" w:hAnsi="Times New Roman" w:cs="Times New Roman"/>
          <w:sz w:val="28"/>
          <w:szCs w:val="28"/>
        </w:rPr>
        <w:t>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ХМАО-Югры в течение месяца со дня принятия решения суда в окончательной форме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ХМАО-Югры.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z w:val="20"/>
          <w:szCs w:val="20"/>
        </w:rPr>
        <w:t>.06.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в деле №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1570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</w:rPr>
        <w:t>_________ Н.С. Десяткина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7">
    <w:name w:val="cat-PassportData grp-14 rplc-7"/>
    <w:basedOn w:val="DefaultParagraphFont"/>
  </w:style>
  <w:style w:type="character" w:customStyle="1" w:styleId="cat-ExternalSystemDefinedgrp-17rplc-8">
    <w:name w:val="cat-ExternalSystemDefined grp-17 rplc-8"/>
    <w:basedOn w:val="DefaultParagraphFont"/>
  </w:style>
  <w:style w:type="character" w:customStyle="1" w:styleId="cat-ExternalSystemDefinedgrp-18rplc-9">
    <w:name w:val="cat-ExternalSystemDefined grp-18 rplc-9"/>
    <w:basedOn w:val="DefaultParagraphFont"/>
  </w:style>
  <w:style w:type="character" w:customStyle="1" w:styleId="cat-PassportDatagrp-14rplc-12">
    <w:name w:val="cat-PassportData grp-14 rplc-12"/>
    <w:basedOn w:val="DefaultParagraphFont"/>
  </w:style>
  <w:style w:type="character" w:customStyle="1" w:styleId="cat-ExternalSystemDefinedgrp-17rplc-13">
    <w:name w:val="cat-ExternalSystemDefined grp-17 rplc-13"/>
    <w:basedOn w:val="DefaultParagraphFont"/>
  </w:style>
  <w:style w:type="character" w:customStyle="1" w:styleId="cat-ExternalSystemDefinedgrp-18rplc-14">
    <w:name w:val="cat-ExternalSystemDefined grp-18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